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jc w:val="center"/>
        <w:textAlignment w:val="baseline"/>
        <w:rPr>
          <w:rFonts w:ascii="Arial" w:hAnsi="Arial" w:eastAsia="Calibri" w:cs="Arial"/>
          <w:b/>
          <w:sz w:val="36"/>
          <w:szCs w:val="36"/>
        </w:rPr>
      </w:pPr>
      <w:r>
        <w:rPr>
          <w:lang w:val="es-US" w:eastAsia="es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1550035</wp:posOffset>
                </wp:positionH>
                <wp:positionV relativeFrom="paragraph">
                  <wp:posOffset>659130</wp:posOffset>
                </wp:positionV>
                <wp:extent cx="2891790" cy="446405"/>
                <wp:effectExtent l="0" t="0" r="0" b="0"/>
                <wp:wrapNone/>
                <wp:docPr id="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1624" cy="44627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eastAsia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DO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FUNDACION MUJER IGLESIA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eastAsia="Calibri" w:cs="Arial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s-DO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SANTIAGO DE LOS CABALLEROS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" o:spid="_x0000_s1026" o:spt="1" style="position:absolute;left:0pt;margin-left:122.05pt;margin-top:51.9pt;height:35.15pt;width:227.7pt;z-index:251660288;mso-width-relative:page;mso-height-relative:page;" filled="f" stroked="f" coordsize="21600,21600" o:gfxdata="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CZhqMT2QAAAAsBAAAPAAAAAAAA&#10;AAEAIAAAACIAAABkcnMvZG93bnJldi54bWxQSwECFAAUAAAACACHTuJArHTvdZ8BAAA/AwAADgAA&#10;AAAAAAABACAAAAAoAQAAZHJzL2Uyb0RvYy54bWxQSwUGAAAAAAYABgBZAQAAO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276" w:lineRule="auto"/>
                        <w:jc w:val="center"/>
                        <w:textAlignment w:val="baseline"/>
                      </w:pPr>
                      <w:r>
                        <w:rPr>
                          <w:rFonts w:ascii="Arial" w:hAnsi="Arial" w:eastAsia="Calibri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s-DO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FUNDACION MUJER IGLESIA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276" w:lineRule="auto"/>
                        <w:jc w:val="center"/>
                        <w:textAlignment w:val="baseline"/>
                      </w:pPr>
                      <w:r>
                        <w:rPr>
                          <w:rFonts w:ascii="Arial" w:hAnsi="Arial" w:eastAsia="Calibri" w:cs="Arial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es-DO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SANTIAGO DE LOS CABALLEROS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eastAsia="Calibri" w:cs="Arial"/>
          <w:szCs w:val="20"/>
          <w:lang w:val="es-US" w:eastAsia="es-US"/>
        </w:rPr>
        <w:drawing>
          <wp:inline distT="0" distB="0" distL="0" distR="0">
            <wp:extent cx="690880" cy="731520"/>
            <wp:effectExtent l="0" t="0" r="0" b="0"/>
            <wp:docPr id="6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7195" cy="74879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suppressAutoHyphens/>
        <w:spacing w:after="0" w:line="240" w:lineRule="auto"/>
        <w:jc w:val="center"/>
        <w:textAlignment w:val="baseline"/>
        <w:rPr>
          <w:rFonts w:ascii="Arial" w:hAnsi="Arial" w:eastAsia="Calibri" w:cs="Arial"/>
          <w:b/>
          <w:szCs w:val="20"/>
        </w:rPr>
      </w:pPr>
    </w:p>
    <w:p>
      <w:pPr>
        <w:suppressAutoHyphens/>
        <w:spacing w:after="0" w:line="240" w:lineRule="auto"/>
        <w:jc w:val="center"/>
        <w:textAlignment w:val="baseline"/>
        <w:rPr>
          <w:rFonts w:ascii="Arial" w:hAnsi="Arial" w:eastAsia="Calibri" w:cs="Arial"/>
          <w:b/>
          <w:color w:val="870B81"/>
          <w:sz w:val="24"/>
          <w:szCs w:val="24"/>
        </w:rPr>
      </w:pPr>
    </w:p>
    <w:p>
      <w:pPr>
        <w:suppressAutoHyphens/>
        <w:spacing w:after="0" w:line="240" w:lineRule="auto"/>
        <w:jc w:val="center"/>
        <w:textAlignment w:val="baseline"/>
        <w:rPr>
          <w:rFonts w:ascii="Arial" w:hAnsi="Arial" w:eastAsia="Calibri" w:cs="Arial"/>
          <w:b/>
          <w:color w:val="870B81"/>
          <w:sz w:val="24"/>
          <w:szCs w:val="24"/>
        </w:rPr>
      </w:pPr>
      <w:r>
        <w:rPr>
          <w:rFonts w:ascii="Arial" w:hAnsi="Arial" w:eastAsia="Calibri" w:cs="Arial"/>
          <w:b/>
          <w:color w:val="870B81"/>
          <w:sz w:val="24"/>
          <w:szCs w:val="24"/>
        </w:rPr>
        <w:t>NOMBRE DEL PROYECTO</w:t>
      </w:r>
    </w:p>
    <w:p>
      <w:pPr>
        <w:suppressAutoHyphens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  <w:lang w:val="es-US"/>
        </w:rPr>
      </w:pPr>
      <w:r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  <w:lang w:val="es-US"/>
        </w:rPr>
        <w:t>FORTALECIMIENTO DEL EJERCICIO DEMOCRATICO Y CULTURA CIUDADANA DE LAS MUJERES EN COMUNIDADES DE LA PROVINCIA SANTIAGO.</w:t>
      </w:r>
    </w:p>
    <w:p>
      <w:pPr>
        <w:suppressAutoHyphens/>
        <w:textAlignment w:val="baseline"/>
        <w:rPr>
          <w:rFonts w:ascii="Arial" w:hAnsi="Arial" w:cs="Arial"/>
          <w:b/>
          <w:bCs/>
          <w:color w:val="1D2228"/>
          <w:sz w:val="20"/>
          <w:szCs w:val="20"/>
          <w:shd w:val="clear" w:color="auto" w:fill="FFFFFF"/>
          <w:lang w:val="es-US"/>
        </w:rPr>
      </w:pPr>
    </w:p>
    <w:p>
      <w:pPr>
        <w:spacing w:after="0" w:line="240" w:lineRule="auto"/>
        <w:jc w:val="center"/>
        <w:rPr>
          <w:rFonts w:ascii="Arial" w:hAnsi="Arial" w:cs="Arial"/>
          <w:b/>
          <w:sz w:val="28"/>
          <w:lang w:val="es-MX"/>
        </w:rPr>
      </w:pPr>
      <w:r>
        <w:rPr>
          <w:rFonts w:ascii="Arial" w:hAnsi="Arial" w:cs="Arial"/>
          <w:b/>
          <w:sz w:val="28"/>
          <w:lang w:val="es-MX"/>
        </w:rPr>
        <w:t>DIPLOMADO</w:t>
      </w:r>
    </w:p>
    <w:p>
      <w:pPr>
        <w:spacing w:after="0" w:line="240" w:lineRule="auto"/>
        <w:jc w:val="center"/>
        <w:rPr>
          <w:rFonts w:ascii="Arial" w:hAnsi="Arial" w:cs="Arial"/>
          <w:b/>
          <w:color w:val="77136B"/>
          <w:sz w:val="28"/>
          <w:lang w:val="es-MX"/>
        </w:rPr>
      </w:pPr>
      <w:r>
        <w:rPr>
          <w:rFonts w:ascii="Arial" w:hAnsi="Arial" w:cs="Arial"/>
          <w:b/>
          <w:color w:val="77136B"/>
          <w:sz w:val="28"/>
          <w:lang w:val="es-MX"/>
        </w:rPr>
        <w:t xml:space="preserve"> MUJER Y POLÍTICA</w:t>
      </w:r>
    </w:p>
    <w:p>
      <w:pPr>
        <w:spacing w:after="0" w:line="240" w:lineRule="auto"/>
        <w:rPr>
          <w:rFonts w:ascii="Arial" w:hAnsi="Arial" w:cs="Arial"/>
          <w:b/>
          <w:bCs/>
          <w:lang w:val="es-MX"/>
        </w:rPr>
      </w:pPr>
      <w:bookmarkStart w:id="0" w:name="_GoBack"/>
      <w:r>
        <w:rPr>
          <w:rFonts w:ascii="Arial" w:hAnsi="Arial" w:cs="Arial"/>
          <w:lang w:val="es-US" w:eastAsia="es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2756535</wp:posOffset>
            </wp:positionV>
            <wp:extent cx="3418205" cy="2294890"/>
            <wp:effectExtent l="0" t="0" r="0" b="0"/>
            <wp:wrapTopAndBottom/>
            <wp:docPr id="1" name="Imagen 1" descr="Participación política de la mujer en BCS es de las más altas a nivel  nacional | Diario El Independi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Participación política de la mujer en BCS es de las más altas a nivel  nacional | Diario El Independi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8205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>
      <w:pPr>
        <w:spacing w:after="0" w:line="240" w:lineRule="auto"/>
        <w:rPr>
          <w:rFonts w:ascii="Arial" w:hAnsi="Arial" w:cs="Arial"/>
          <w:b/>
          <w:bCs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bCs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bCs/>
          <w:color w:val="7030A0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color w:val="7030A0"/>
          <w:lang w:val="es-MX"/>
        </w:rPr>
      </w:pPr>
      <w:r>
        <w:rPr>
          <w:rFonts w:ascii="Arial" w:hAnsi="Arial" w:cs="Arial"/>
          <w:b/>
          <w:bCs/>
          <w:color w:val="7030A0"/>
          <w:lang w:val="es-MX"/>
        </w:rPr>
        <w:t xml:space="preserve">                ACTO DE APERTURA: </w:t>
      </w:r>
      <w:r>
        <w:rPr>
          <w:rFonts w:ascii="Arial" w:hAnsi="Arial" w:cs="Arial"/>
          <w:b/>
          <w:color w:val="7030A0"/>
          <w:lang w:val="es-MX"/>
        </w:rPr>
        <w:t>PRESENCIAL</w:t>
      </w:r>
    </w:p>
    <w:p>
      <w:pPr>
        <w:spacing w:after="0" w:line="240" w:lineRule="auto"/>
        <w:rPr>
          <w:rFonts w:ascii="Arial" w:hAnsi="Arial" w:cs="Arial"/>
          <w:b/>
          <w:bCs/>
          <w:sz w:val="2"/>
          <w:szCs w:val="2"/>
          <w:lang w:val="es-MX"/>
        </w:rPr>
      </w:pPr>
    </w:p>
    <w:p>
      <w:pPr>
        <w:spacing w:after="0" w:line="240" w:lineRule="auto"/>
        <w:rPr>
          <w:rFonts w:ascii="Arial" w:hAnsi="Arial" w:cs="Arial"/>
          <w:sz w:val="12"/>
          <w:szCs w:val="12"/>
          <w:lang w:val="es-MX"/>
        </w:rPr>
      </w:pPr>
    </w:p>
    <w:p>
      <w:pPr>
        <w:pStyle w:val="7"/>
        <w:numPr>
          <w:ilvl w:val="0"/>
          <w:numId w:val="1"/>
        </w:num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lang w:val="es-MX"/>
        </w:rPr>
        <w:t>Presentar toda la metodología y contenido del diplomado</w:t>
      </w:r>
    </w:p>
    <w:p>
      <w:pPr>
        <w:pStyle w:val="7"/>
        <w:spacing w:after="0" w:line="240" w:lineRule="auto"/>
        <w:ind w:left="1080"/>
        <w:rPr>
          <w:rFonts w:ascii="Arial" w:hAnsi="Arial" w:cs="Arial"/>
          <w:b/>
          <w:lang w:val="es-MX"/>
        </w:rPr>
      </w:pPr>
    </w:p>
    <w:p>
      <w:pPr>
        <w:pStyle w:val="7"/>
        <w:numPr>
          <w:ilvl w:val="0"/>
          <w:numId w:val="1"/>
        </w:num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lang w:val="es-MX"/>
        </w:rPr>
        <w:t xml:space="preserve"> Sexo y Género: Definiciones de género y sus funciones, Relaciones de poder, desigualdad y discriminación sexual. significados y diferencias. (educación sexual e ideología de género y perspectiva de género). </w:t>
      </w:r>
    </w:p>
    <w:p>
      <w:pPr>
        <w:pStyle w:val="7"/>
        <w:rPr>
          <w:rFonts w:ascii="Arial" w:hAnsi="Arial" w:cs="Arial"/>
          <w:b/>
          <w:color w:val="7030A0"/>
          <w:lang w:val="es-MX"/>
        </w:rPr>
      </w:pPr>
    </w:p>
    <w:p>
      <w:pPr>
        <w:pStyle w:val="7"/>
        <w:spacing w:after="0" w:line="240" w:lineRule="auto"/>
        <w:ind w:left="1080"/>
        <w:rPr>
          <w:rFonts w:ascii="Arial" w:hAnsi="Arial" w:cs="Arial"/>
          <w:bCs/>
          <w:lang w:val="es-MX"/>
        </w:rPr>
      </w:pPr>
    </w:p>
    <w:p>
      <w:pPr>
        <w:spacing w:after="0" w:line="240" w:lineRule="auto"/>
        <w:jc w:val="center"/>
        <w:rPr>
          <w:rFonts w:ascii="Arial" w:hAnsi="Arial" w:cs="Arial"/>
          <w:b/>
          <w:sz w:val="28"/>
          <w:lang w:val="es-MX"/>
        </w:rPr>
      </w:pPr>
      <w:r>
        <w:rPr>
          <w:rFonts w:ascii="Arial" w:hAnsi="Arial" w:cs="Arial"/>
          <w:b/>
          <w:sz w:val="28"/>
          <w:lang w:val="es-MX"/>
        </w:rPr>
        <w:t>DIPLOMADO</w:t>
      </w:r>
    </w:p>
    <w:p>
      <w:pPr>
        <w:spacing w:after="0" w:line="240" w:lineRule="auto"/>
        <w:jc w:val="center"/>
        <w:rPr>
          <w:rFonts w:ascii="Arial" w:hAnsi="Arial" w:cs="Arial"/>
          <w:b/>
          <w:color w:val="77136B"/>
          <w:sz w:val="28"/>
          <w:lang w:val="es-MX"/>
        </w:rPr>
      </w:pPr>
      <w:r>
        <w:rPr>
          <w:rFonts w:ascii="Arial" w:hAnsi="Arial" w:cs="Arial"/>
          <w:b/>
          <w:color w:val="77136B"/>
          <w:sz w:val="28"/>
          <w:lang w:val="es-MX"/>
        </w:rPr>
        <w:t xml:space="preserve"> MUJER Y POLÍTICA</w:t>
      </w:r>
    </w:p>
    <w:p>
      <w:pPr>
        <w:pStyle w:val="7"/>
        <w:spacing w:after="0" w:line="240" w:lineRule="auto"/>
        <w:ind w:left="1080"/>
        <w:rPr>
          <w:rFonts w:ascii="Arial" w:hAnsi="Arial" w:cs="Arial"/>
          <w:bCs/>
          <w:color w:val="7030A0"/>
          <w:lang w:val="es-MX"/>
        </w:rPr>
      </w:pPr>
    </w:p>
    <w:p>
      <w:pPr>
        <w:pStyle w:val="7"/>
        <w:spacing w:after="0" w:line="240" w:lineRule="auto"/>
        <w:ind w:left="1080"/>
        <w:rPr>
          <w:rFonts w:ascii="Arial" w:hAnsi="Arial" w:cs="Arial"/>
          <w:bCs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color w:val="7030A0"/>
          <w:lang w:val="es-MX"/>
        </w:rPr>
      </w:pPr>
      <w:r>
        <w:rPr>
          <w:rFonts w:ascii="Arial" w:hAnsi="Arial" w:cs="Arial"/>
          <w:b/>
          <w:sz w:val="24"/>
          <w:lang w:val="es-MX"/>
        </w:rPr>
        <w:t>MODULO I:    E</w:t>
      </w:r>
      <w:r>
        <w:rPr>
          <w:rFonts w:ascii="Arial" w:hAnsi="Arial" w:cs="Arial"/>
          <w:b/>
          <w:lang w:val="es-MX"/>
        </w:rPr>
        <w:t xml:space="preserve">NTRENAMIENTO EN </w:t>
      </w:r>
      <w:r>
        <w:rPr>
          <w:rFonts w:ascii="Arial" w:hAnsi="Arial" w:cs="Arial"/>
          <w:b/>
          <w:bCs/>
          <w:lang w:val="es-MX"/>
        </w:rPr>
        <w:t>ENTORNO VIRTUAL DE APRENDIZAJE</w:t>
      </w:r>
      <w:r>
        <w:rPr>
          <w:rFonts w:ascii="Arial" w:hAnsi="Arial" w:cs="Arial"/>
          <w:b/>
          <w:lang w:val="es-MX"/>
        </w:rPr>
        <w:t xml:space="preserve">  </w:t>
      </w:r>
    </w:p>
    <w:p>
      <w:pPr>
        <w:pStyle w:val="7"/>
        <w:tabs>
          <w:tab w:val="left" w:pos="851"/>
          <w:tab w:val="left" w:pos="1276"/>
        </w:tabs>
        <w:spacing w:after="0" w:line="240" w:lineRule="auto"/>
        <w:ind w:left="993"/>
        <w:rPr>
          <w:rFonts w:ascii="Arial" w:hAnsi="Arial" w:cs="Arial"/>
          <w:b/>
          <w:bCs/>
          <w:color w:val="77136B"/>
          <w:lang w:val="es-MX"/>
        </w:rPr>
      </w:pPr>
      <w:r>
        <w:rPr>
          <w:rFonts w:ascii="Arial" w:hAnsi="Arial" w:cs="Arial"/>
          <w:b/>
          <w:bCs/>
          <w:lang w:val="es-MX"/>
        </w:rPr>
        <w:tab/>
      </w:r>
      <w:r>
        <w:rPr>
          <w:rFonts w:ascii="Arial" w:hAnsi="Arial" w:cs="Arial"/>
          <w:b/>
          <w:bCs/>
          <w:color w:val="843C0B" w:themeColor="accent2" w:themeShade="80"/>
          <w:lang w:val="es-MX"/>
        </w:rPr>
        <w:t xml:space="preserve">    </w:t>
      </w:r>
      <w:r>
        <w:rPr>
          <w:rFonts w:ascii="Arial" w:hAnsi="Arial" w:cs="Arial"/>
          <w:b/>
          <w:bCs/>
          <w:color w:val="77136B"/>
          <w:lang w:val="es-MX"/>
        </w:rPr>
        <w:t xml:space="preserve">4 horas.   VIRTUALES.   Facilitadora: Massiel Pérez </w:t>
      </w:r>
    </w:p>
    <w:p>
      <w:pPr>
        <w:pStyle w:val="7"/>
        <w:spacing w:after="0" w:line="240" w:lineRule="auto"/>
        <w:ind w:left="1080"/>
        <w:rPr>
          <w:rFonts w:ascii="Arial" w:hAnsi="Arial" w:cs="Arial"/>
          <w:b/>
          <w:bCs/>
          <w:color w:val="77136B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sz w:val="24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color w:val="7030A0"/>
          <w:sz w:val="24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color w:val="7030A0"/>
          <w:sz w:val="24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>MODULO II: ANÁLISIS DE GÉNERO Y AUTOESTIMA DE LA MUJER</w:t>
      </w:r>
    </w:p>
    <w:p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</w:t>
      </w:r>
    </w:p>
    <w:p>
      <w:pPr>
        <w:pStyle w:val="7"/>
        <w:spacing w:after="0" w:line="240" w:lineRule="auto"/>
        <w:ind w:left="0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lang w:val="es-MX"/>
        </w:rPr>
        <w:t>Tema 1.1.  Abriendo nuestros ojos de género: género, poder y discriminación virtual</w:t>
      </w:r>
    </w:p>
    <w:p>
      <w:pPr>
        <w:pStyle w:val="7"/>
        <w:tabs>
          <w:tab w:val="left" w:pos="851"/>
          <w:tab w:val="left" w:pos="1276"/>
        </w:tabs>
        <w:spacing w:after="0" w:line="240" w:lineRule="auto"/>
        <w:ind w:left="993"/>
        <w:rPr>
          <w:rFonts w:ascii="Arial" w:hAnsi="Arial" w:cs="Arial"/>
          <w:b/>
          <w:bCs/>
          <w:color w:val="77136B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  </w:t>
      </w:r>
      <w:r>
        <w:rPr>
          <w:rFonts w:ascii="Arial" w:hAnsi="Arial" w:cs="Arial"/>
          <w:b/>
          <w:bCs/>
          <w:color w:val="77136B"/>
          <w:lang w:val="es-MX"/>
        </w:rPr>
        <w:t xml:space="preserve">Duración:  4 horas.  PRESENCIAL. </w:t>
      </w:r>
      <w:r>
        <w:rPr>
          <w:rFonts w:ascii="Arial" w:hAnsi="Arial" w:cs="Arial"/>
          <w:b/>
          <w:bCs/>
          <w:color w:val="77136B"/>
          <w:lang w:val="es-MX"/>
        </w:rPr>
        <w:tab/>
      </w:r>
      <w:r>
        <w:rPr>
          <w:rFonts w:ascii="Arial" w:hAnsi="Arial" w:cs="Arial"/>
          <w:b/>
          <w:bCs/>
          <w:color w:val="77136B"/>
          <w:lang w:val="es-MX"/>
        </w:rPr>
        <w:t xml:space="preserve">Facilitadora: </w:t>
      </w:r>
    </w:p>
    <w:p>
      <w:pPr>
        <w:pStyle w:val="7"/>
        <w:spacing w:after="0" w:line="240" w:lineRule="auto"/>
        <w:ind w:left="1080"/>
        <w:rPr>
          <w:rFonts w:ascii="Arial" w:hAnsi="Arial" w:cs="Arial"/>
          <w:bCs/>
          <w:color w:val="77136B"/>
          <w:sz w:val="16"/>
          <w:lang w:val="es-MX"/>
        </w:rPr>
      </w:pPr>
    </w:p>
    <w:p>
      <w:pPr>
        <w:tabs>
          <w:tab w:val="left" w:pos="851"/>
        </w:tabs>
        <w:spacing w:after="0" w:line="240" w:lineRule="auto"/>
        <w:rPr>
          <w:rFonts w:ascii="Arial" w:hAnsi="Arial" w:cs="Arial"/>
          <w:bCs/>
          <w:lang w:val="es-MX"/>
        </w:rPr>
      </w:pPr>
      <w:r>
        <w:rPr>
          <w:rFonts w:ascii="Arial" w:hAnsi="Arial" w:cs="Arial"/>
          <w:bCs/>
          <w:lang w:val="es-MX"/>
        </w:rPr>
        <w:t xml:space="preserve">      Relaciones entre G</w:t>
      </w:r>
      <w:r>
        <w:rPr>
          <w:rFonts w:ascii="Arial" w:hAnsi="Arial" w:eastAsia="Segoe UI Symbol" w:cs="Arial"/>
          <w:bCs/>
          <w:lang w:val="es-MX"/>
        </w:rPr>
        <w:t>énero y Poder:</w:t>
      </w:r>
    </w:p>
    <w:p>
      <w:pPr>
        <w:pStyle w:val="7"/>
        <w:numPr>
          <w:ilvl w:val="3"/>
          <w:numId w:val="2"/>
        </w:numPr>
        <w:spacing w:after="0" w:line="240" w:lineRule="auto"/>
        <w:ind w:left="357" w:hanging="357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Desigualdad laboral (Mundo Público – Mundo Privado: la división sexual del trabajo)</w:t>
      </w:r>
    </w:p>
    <w:p>
      <w:pPr>
        <w:pStyle w:val="7"/>
        <w:numPr>
          <w:ilvl w:val="0"/>
          <w:numId w:val="2"/>
        </w:numPr>
        <w:spacing w:after="0" w:line="240" w:lineRule="auto"/>
        <w:ind w:left="357" w:hanging="357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Discriminación de género en la participación política de la mujer dominicana.</w:t>
      </w:r>
    </w:p>
    <w:p>
      <w:pPr>
        <w:pStyle w:val="7"/>
        <w:numPr>
          <w:ilvl w:val="0"/>
          <w:numId w:val="2"/>
        </w:numPr>
        <w:spacing w:after="0" w:line="240" w:lineRule="auto"/>
        <w:ind w:left="357" w:hanging="357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Situación y condición socio – política, económica y cultural de la mujer  </w:t>
      </w:r>
    </w:p>
    <w:p>
      <w:pPr>
        <w:pStyle w:val="7"/>
        <w:numPr>
          <w:ilvl w:val="2"/>
          <w:numId w:val="2"/>
        </w:numPr>
        <w:spacing w:after="0" w:line="240" w:lineRule="auto"/>
        <w:ind w:left="357" w:hanging="357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dominicana. Panorama de la mujer en el mundo (indicadores y estadísticas por </w:t>
      </w:r>
    </w:p>
    <w:p>
      <w:pPr>
        <w:pStyle w:val="7"/>
        <w:numPr>
          <w:ilvl w:val="2"/>
          <w:numId w:val="2"/>
        </w:numPr>
        <w:spacing w:after="0" w:line="240" w:lineRule="auto"/>
        <w:ind w:left="357" w:hanging="357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áreas).</w:t>
      </w:r>
    </w:p>
    <w:p>
      <w:pPr>
        <w:pStyle w:val="7"/>
        <w:spacing w:after="0" w:line="240" w:lineRule="auto"/>
        <w:ind w:left="357"/>
        <w:rPr>
          <w:rFonts w:ascii="Arial" w:hAnsi="Arial" w:cs="Arial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Tema 1.2 Género, Identidad y Autoestima.  ESTUDIO INDEPENDIENTE</w:t>
      </w:r>
    </w:p>
    <w:p>
      <w:pPr>
        <w:pStyle w:val="7"/>
        <w:spacing w:after="0" w:line="240" w:lineRule="auto"/>
        <w:rPr>
          <w:rFonts w:ascii="Arial" w:hAnsi="Arial" w:cs="Arial"/>
          <w:b/>
          <w:color w:val="77136B"/>
          <w:lang w:val="es-MX"/>
        </w:rPr>
      </w:pPr>
      <w:r>
        <w:rPr>
          <w:rFonts w:ascii="Arial" w:hAnsi="Arial" w:cs="Arial"/>
          <w:b/>
          <w:color w:val="77136B"/>
          <w:lang w:val="es-MX"/>
        </w:rPr>
        <w:t>Duración: 2 horas.   PRESENCIAL</w:t>
      </w:r>
    </w:p>
    <w:p>
      <w:pPr>
        <w:spacing w:after="0" w:line="240" w:lineRule="auto"/>
        <w:rPr>
          <w:rFonts w:ascii="Arial" w:hAnsi="Arial" w:cs="Arial"/>
          <w:b/>
          <w:sz w:val="14"/>
          <w:lang w:val="es-MX"/>
        </w:rPr>
      </w:pPr>
    </w:p>
    <w:p>
      <w:pPr>
        <w:pStyle w:val="7"/>
        <w:numPr>
          <w:ilvl w:val="0"/>
          <w:numId w:val="3"/>
        </w:numPr>
        <w:tabs>
          <w:tab w:val="left" w:pos="1276"/>
        </w:tabs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La construcción del género y su impacto en la autoestima de la mujer </w:t>
      </w:r>
    </w:p>
    <w:p>
      <w:pPr>
        <w:pStyle w:val="7"/>
        <w:numPr>
          <w:ilvl w:val="0"/>
          <w:numId w:val="3"/>
        </w:numPr>
        <w:tabs>
          <w:tab w:val="left" w:pos="1276"/>
        </w:tabs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identidad: los elementos que la integran (sexo, género, clase social, etnia, raza).</w:t>
      </w:r>
    </w:p>
    <w:p>
      <w:pPr>
        <w:pStyle w:val="7"/>
        <w:numPr>
          <w:ilvl w:val="0"/>
          <w:numId w:val="3"/>
        </w:numPr>
        <w:tabs>
          <w:tab w:val="left" w:pos="1276"/>
        </w:tabs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Estima y autoestima: aprendiendo la autoestima.</w:t>
      </w:r>
    </w:p>
    <w:p>
      <w:pPr>
        <w:tabs>
          <w:tab w:val="left" w:pos="1276"/>
        </w:tabs>
        <w:spacing w:after="0" w:line="240" w:lineRule="auto"/>
        <w:ind w:firstLine="273"/>
        <w:rPr>
          <w:rFonts w:ascii="Arial" w:hAnsi="Arial" w:cs="Arial"/>
          <w:b/>
          <w:highlight w:val="yellow"/>
          <w:lang w:val="es-MX"/>
        </w:rPr>
      </w:pPr>
    </w:p>
    <w:p>
      <w:pPr>
        <w:pStyle w:val="7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lang w:val="es-MX"/>
        </w:rPr>
        <w:t xml:space="preserve">SOCIALIZAR RESULTADOS DEL ESTUDIO: Reconociendo mi identidad como mujer: Mi vida, Mi responsabilidad.  </w:t>
      </w:r>
    </w:p>
    <w:p>
      <w:pPr>
        <w:spacing w:after="0" w:line="240" w:lineRule="auto"/>
        <w:rPr>
          <w:rFonts w:ascii="Arial" w:hAnsi="Arial" w:cs="Arial"/>
          <w:color w:val="77136B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sz w:val="24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>MODULO II: MUJER, PODER Y LIDERAZGO POLÍTICO</w:t>
      </w:r>
    </w:p>
    <w:p>
      <w:pPr>
        <w:pStyle w:val="7"/>
        <w:tabs>
          <w:tab w:val="left" w:pos="851"/>
          <w:tab w:val="left" w:pos="1276"/>
        </w:tabs>
        <w:spacing w:after="0" w:line="240" w:lineRule="auto"/>
        <w:ind w:left="993"/>
        <w:rPr>
          <w:rFonts w:ascii="Arial" w:hAnsi="Arial" w:cs="Arial"/>
          <w:b/>
          <w:bCs/>
          <w:color w:val="77136B"/>
          <w:lang w:val="es-MX"/>
        </w:rPr>
      </w:pPr>
      <w:r>
        <w:rPr>
          <w:rFonts w:ascii="Arial" w:hAnsi="Arial" w:cs="Arial"/>
          <w:b/>
          <w:bCs/>
          <w:color w:val="77136B"/>
          <w:lang w:val="es-MX"/>
        </w:rPr>
        <w:t xml:space="preserve">Duración:  4 horas.  </w:t>
      </w:r>
      <w:r>
        <w:rPr>
          <w:rFonts w:ascii="Arial" w:hAnsi="Arial" w:cs="Arial"/>
          <w:b/>
          <w:bCs/>
          <w:color w:val="77136B"/>
          <w:lang w:val="es-MX"/>
        </w:rPr>
        <w:tab/>
      </w:r>
      <w:r>
        <w:rPr>
          <w:rFonts w:ascii="Arial" w:hAnsi="Arial" w:cs="Arial"/>
          <w:b/>
          <w:bCs/>
          <w:color w:val="77136B"/>
          <w:lang w:val="es-MX"/>
        </w:rPr>
        <w:t xml:space="preserve">Facilitadora:  </w:t>
      </w:r>
    </w:p>
    <w:p>
      <w:pPr>
        <w:spacing w:after="0" w:line="240" w:lineRule="auto"/>
        <w:rPr>
          <w:rFonts w:ascii="Arial" w:hAnsi="Arial" w:cs="Arial"/>
          <w:b/>
          <w:sz w:val="10"/>
          <w:szCs w:val="10"/>
          <w:lang w:val="es-MX"/>
        </w:rPr>
      </w:pPr>
    </w:p>
    <w:p>
      <w:pPr>
        <w:pStyle w:val="7"/>
        <w:numPr>
          <w:ilvl w:val="0"/>
          <w:numId w:val="3"/>
        </w:num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Tema 2.1: La Mujer Frente al Poder.  </w:t>
      </w:r>
    </w:p>
    <w:p>
      <w:pPr>
        <w:pStyle w:val="7"/>
        <w:numPr>
          <w:ilvl w:val="0"/>
          <w:numId w:val="3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concepto poder: significados, formas y espacios de concreción.</w:t>
      </w:r>
    </w:p>
    <w:p>
      <w:pPr>
        <w:pStyle w:val="7"/>
        <w:numPr>
          <w:ilvl w:val="0"/>
          <w:numId w:val="3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poder y el liderazgo: relaciones y articulaciones</w:t>
      </w:r>
    </w:p>
    <w:p>
      <w:pPr>
        <w:pStyle w:val="7"/>
        <w:numPr>
          <w:ilvl w:val="0"/>
          <w:numId w:val="3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Los hombres y las mujeres de cara al ejercicio del poder y el liderazgo democrático.</w:t>
      </w:r>
    </w:p>
    <w:p>
      <w:pPr>
        <w:pStyle w:val="7"/>
        <w:spacing w:after="0" w:line="240" w:lineRule="auto"/>
        <w:rPr>
          <w:rFonts w:ascii="Arial" w:hAnsi="Arial" w:cs="Arial"/>
          <w:b/>
          <w:sz w:val="6"/>
          <w:szCs w:val="6"/>
          <w:highlight w:val="yellow"/>
          <w:lang w:val="es-MX"/>
        </w:rPr>
      </w:pPr>
      <w:r>
        <w:rPr>
          <w:rFonts w:ascii="Arial" w:hAnsi="Arial" w:cs="Arial"/>
          <w:lang w:val="es-MX"/>
        </w:rPr>
        <w:t xml:space="preserve">Las relaciones del poder entre las Mujeres </w:t>
      </w:r>
    </w:p>
    <w:p>
      <w:pPr>
        <w:spacing w:after="0" w:line="240" w:lineRule="auto"/>
        <w:rPr>
          <w:rFonts w:ascii="Arial" w:hAnsi="Arial" w:cs="Arial"/>
          <w:b/>
          <w:sz w:val="6"/>
          <w:szCs w:val="6"/>
          <w:highlight w:val="yellow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sz w:val="6"/>
          <w:szCs w:val="6"/>
          <w:highlight w:val="yellow"/>
          <w:lang w:val="es-MX"/>
        </w:rPr>
      </w:pPr>
    </w:p>
    <w:p>
      <w:pPr>
        <w:pStyle w:val="7"/>
        <w:spacing w:after="0" w:line="240" w:lineRule="auto"/>
        <w:rPr>
          <w:rFonts w:ascii="Arial" w:hAnsi="Arial" w:cs="Arial"/>
          <w:b/>
          <w:color w:val="77136B"/>
          <w:lang w:val="es-MX"/>
        </w:rPr>
      </w:pPr>
      <w:r>
        <w:rPr>
          <w:rFonts w:ascii="Arial" w:hAnsi="Arial" w:cs="Arial"/>
          <w:b/>
          <w:color w:val="77136B"/>
          <w:lang w:val="es-MX"/>
        </w:rPr>
        <w:t>Duración: 4 horas.   VIRTUAL.  Facilitadora:</w:t>
      </w:r>
    </w:p>
    <w:p>
      <w:pPr>
        <w:spacing w:after="0" w:line="240" w:lineRule="auto"/>
        <w:rPr>
          <w:rFonts w:ascii="Arial" w:hAnsi="Arial" w:cs="Arial"/>
          <w:b/>
          <w:sz w:val="6"/>
          <w:szCs w:val="6"/>
          <w:highlight w:val="yellow"/>
          <w:lang w:val="es-MX"/>
        </w:rPr>
      </w:pPr>
    </w:p>
    <w:p>
      <w:pPr>
        <w:pStyle w:val="7"/>
        <w:spacing w:after="0" w:line="240" w:lineRule="auto"/>
        <w:rPr>
          <w:rFonts w:ascii="Arial" w:hAnsi="Arial" w:cs="Arial"/>
          <w:b/>
          <w:sz w:val="6"/>
          <w:szCs w:val="6"/>
          <w:highlight w:val="yellow"/>
          <w:lang w:val="es-MX"/>
        </w:rPr>
      </w:pPr>
    </w:p>
    <w:p>
      <w:pPr>
        <w:pStyle w:val="7"/>
        <w:numPr>
          <w:ilvl w:val="0"/>
          <w:numId w:val="3"/>
        </w:num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Tema 2.2: La Mujer y el Liderazgo.  ESTUDIO INDEPENDIENTE</w:t>
      </w:r>
    </w:p>
    <w:p>
      <w:pPr>
        <w:pStyle w:val="7"/>
        <w:numPr>
          <w:ilvl w:val="0"/>
          <w:numId w:val="3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Teorías y modelos de liderazgo y Las condiciones para el liderazgo.</w:t>
      </w:r>
    </w:p>
    <w:p>
      <w:pPr>
        <w:pStyle w:val="7"/>
        <w:numPr>
          <w:ilvl w:val="0"/>
          <w:numId w:val="3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mujer y el ejercicio del liderazgo.</w:t>
      </w:r>
    </w:p>
    <w:p>
      <w:pPr>
        <w:pStyle w:val="7"/>
        <w:numPr>
          <w:ilvl w:val="0"/>
          <w:numId w:val="3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Liderazgo personal y político: análisis de debilidades y fortalezas: oportunidades,    </w:t>
      </w:r>
    </w:p>
    <w:p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      obstáculos, estrategias de separación y fortalecimiento.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  <w:r>
        <w:rPr>
          <w:rFonts w:ascii="Arial" w:hAnsi="Arial" w:cs="Arial"/>
          <w:b/>
          <w:color w:val="77136B"/>
          <w:lang w:val="es-MX"/>
        </w:rPr>
        <w:t xml:space="preserve">           Duración: 2 horas.   PRESENCIAL</w:t>
      </w:r>
    </w:p>
    <w:p>
      <w:pPr>
        <w:rPr>
          <w:b/>
          <w:color w:val="77136B"/>
          <w:highlight w:val="green"/>
        </w:rPr>
      </w:pPr>
    </w:p>
    <w:p>
      <w:pPr>
        <w:spacing w:after="0" w:line="240" w:lineRule="auto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 xml:space="preserve"> MODULO III: DEMOCRACIA, DERECHOS HUMANOS Y PARTICIPACIÓN</w:t>
      </w:r>
    </w:p>
    <w:p>
      <w:pPr>
        <w:pStyle w:val="7"/>
        <w:tabs>
          <w:tab w:val="left" w:pos="851"/>
          <w:tab w:val="left" w:pos="1276"/>
        </w:tabs>
        <w:spacing w:after="0" w:line="240" w:lineRule="auto"/>
        <w:ind w:left="993"/>
        <w:rPr>
          <w:rFonts w:ascii="Arial" w:hAnsi="Arial" w:cs="Arial"/>
          <w:b/>
          <w:bCs/>
          <w:color w:val="77136B"/>
          <w:lang w:val="es-MX"/>
        </w:rPr>
      </w:pPr>
      <w:r>
        <w:rPr>
          <w:rFonts w:ascii="Arial" w:hAnsi="Arial" w:cs="Arial"/>
          <w:b/>
          <w:bCs/>
          <w:color w:val="77136B"/>
          <w:lang w:val="es-MX"/>
        </w:rPr>
        <w:t xml:space="preserve">         Duración:  4 horas.  VIRTUAL.  </w:t>
      </w:r>
      <w:r>
        <w:rPr>
          <w:rFonts w:ascii="Arial" w:hAnsi="Arial" w:cs="Arial"/>
          <w:b/>
          <w:bCs/>
          <w:color w:val="77136B"/>
          <w:lang w:val="es-MX"/>
        </w:rPr>
        <w:tab/>
      </w:r>
      <w:r>
        <w:rPr>
          <w:rFonts w:ascii="Arial" w:hAnsi="Arial" w:cs="Arial"/>
          <w:b/>
          <w:bCs/>
          <w:color w:val="77136B"/>
          <w:lang w:val="es-MX"/>
        </w:rPr>
        <w:t xml:space="preserve">Facilitadora: </w:t>
      </w:r>
    </w:p>
    <w:p>
      <w:pPr>
        <w:spacing w:after="0" w:line="240" w:lineRule="auto"/>
        <w:jc w:val="center"/>
        <w:rPr>
          <w:rFonts w:ascii="Arial" w:hAnsi="Arial" w:cs="Arial"/>
          <w:b/>
          <w:color w:val="77136B"/>
          <w:sz w:val="10"/>
          <w:szCs w:val="10"/>
          <w:lang w:val="es-MX"/>
        </w:rPr>
      </w:pPr>
    </w:p>
    <w:p>
      <w:pPr>
        <w:pStyle w:val="7"/>
        <w:spacing w:after="0" w:line="240" w:lineRule="auto"/>
        <w:ind w:left="0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Tema 3.1. Derechos Fundamentales, Género y Ciudadanía. </w:t>
      </w:r>
    </w:p>
    <w:p>
      <w:pPr>
        <w:pStyle w:val="7"/>
        <w:numPr>
          <w:ilvl w:val="0"/>
          <w:numId w:val="4"/>
        </w:numPr>
        <w:spacing w:after="0" w:line="240" w:lineRule="auto"/>
        <w:ind w:left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Orígenes y noción del concepto de ciudadanía.</w:t>
      </w:r>
    </w:p>
    <w:p>
      <w:pPr>
        <w:pStyle w:val="7"/>
        <w:numPr>
          <w:ilvl w:val="0"/>
          <w:numId w:val="4"/>
        </w:numPr>
        <w:spacing w:after="0" w:line="240" w:lineRule="auto"/>
        <w:ind w:left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Derechos ciudadanos: el ejercicio de la ciudadanía.</w:t>
      </w:r>
    </w:p>
    <w:p>
      <w:pPr>
        <w:pStyle w:val="7"/>
        <w:numPr>
          <w:ilvl w:val="0"/>
          <w:numId w:val="4"/>
        </w:numPr>
        <w:spacing w:after="0" w:line="240" w:lineRule="auto"/>
        <w:ind w:left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Género y ciudadanía: ciudadanía para hombres – ciudadanía para mujeres.</w:t>
      </w:r>
    </w:p>
    <w:p>
      <w:pPr>
        <w:pStyle w:val="7"/>
        <w:numPr>
          <w:ilvl w:val="0"/>
          <w:numId w:val="4"/>
        </w:numPr>
        <w:spacing w:after="0" w:line="240" w:lineRule="auto"/>
        <w:ind w:left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Paridad y género</w:t>
      </w:r>
    </w:p>
    <w:p>
      <w:pPr>
        <w:pStyle w:val="7"/>
        <w:numPr>
          <w:ilvl w:val="0"/>
          <w:numId w:val="4"/>
        </w:numPr>
        <w:spacing w:after="0" w:line="240" w:lineRule="auto"/>
        <w:ind w:left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Sistema Internacional de Derechos Humanos, iniciativas.</w:t>
      </w:r>
    </w:p>
    <w:p>
      <w:pPr>
        <w:pStyle w:val="7"/>
        <w:spacing w:after="0" w:line="240" w:lineRule="auto"/>
        <w:ind w:left="0"/>
        <w:jc w:val="both"/>
        <w:rPr>
          <w:rFonts w:ascii="Arial" w:hAnsi="Arial" w:cs="Arial"/>
          <w:b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Tema 3.2. Democracia y Derechos Humanos. ESTUDIO INDEPENDIENTE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  <w:r>
        <w:rPr>
          <w:rFonts w:ascii="Arial" w:hAnsi="Arial" w:cs="Arial"/>
          <w:b/>
          <w:color w:val="77136B"/>
          <w:lang w:val="es-MX"/>
        </w:rPr>
        <w:t>Duración: 2 Horas PRESENCIAL.  Facilitadora:</w:t>
      </w:r>
    </w:p>
    <w:p>
      <w:pPr>
        <w:spacing w:after="0" w:line="240" w:lineRule="auto"/>
        <w:ind w:left="360"/>
        <w:rPr>
          <w:rFonts w:ascii="Arial" w:hAnsi="Arial" w:cs="Arial"/>
          <w:b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Reflexiones para el debate sobre derecho normativas jurídicos derechos humanos de la mujer en Rep. Dom. 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Declaración Universal de los Derechos Humanos (1948)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Modernidad, democracia y derechos humanos: origen y evolución.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noción del sujeto de derecho y el Estado como garante.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Los derechos humanos y los movimientos de mujeres.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Los instrumentos y normativas de derechos humanos internacionales en el área de la mujer ratificados por el país y su implementación.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Los derechos de las mujeres en la legislación dominicana: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Constitución dominicana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Código de Trabajo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Código de Niños, Niñas y Adolescentes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Ley 24-97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Normativas sobre salud y seguridad social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Comisión sobre la Condiciones Jurídica y Social de la Mujer y Comisión de Derechos Humanos 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Convenciones y Conferencias Internacionales (CEDAW, II Conferencia Internacional de Derechos Humanos (Viena, 1993), Cuarta Conferencia Internacional sobre Población y Desarrollo (El Cairo 1994), Cuarta Conferencia Mundial sobre la Mujer (Beijing 1995)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Instancias Latinoamericanas de Derechos Humanos.</w:t>
      </w:r>
    </w:p>
    <w:p>
      <w:pPr>
        <w:pStyle w:val="7"/>
        <w:numPr>
          <w:ilvl w:val="0"/>
          <w:numId w:val="4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Iniciativas nacionales de defensa de los derechos humanos de la mujer.</w:t>
      </w:r>
    </w:p>
    <w:p>
      <w:pPr>
        <w:spacing w:after="0" w:line="240" w:lineRule="auto"/>
        <w:rPr>
          <w:rFonts w:ascii="Arial" w:hAnsi="Arial" w:cs="Arial"/>
          <w:b/>
          <w:highlight w:val="green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sz w:val="24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>MODULO IV: EL SISTEMA POLÍTICO NACIONAL Y LA PARTICIPACIÓN</w:t>
      </w:r>
    </w:p>
    <w:p>
      <w:pPr>
        <w:spacing w:after="0" w:line="240" w:lineRule="auto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 xml:space="preserve">                       POLÍTICA DE LA MUJER </w:t>
      </w:r>
    </w:p>
    <w:p>
      <w:pPr>
        <w:spacing w:after="0" w:line="240" w:lineRule="auto"/>
        <w:ind w:left="720" w:firstLine="720"/>
        <w:rPr>
          <w:rFonts w:ascii="Arial" w:hAnsi="Arial" w:cs="Arial"/>
          <w:b/>
          <w:color w:val="77136B"/>
          <w:sz w:val="24"/>
          <w:lang w:val="es-MX"/>
        </w:rPr>
      </w:pPr>
      <w:r>
        <w:rPr>
          <w:rFonts w:ascii="Arial" w:hAnsi="Arial" w:cs="Arial"/>
          <w:b/>
          <w:bCs/>
          <w:color w:val="77136B"/>
          <w:lang w:val="es-MX"/>
        </w:rPr>
        <w:t xml:space="preserve"> Duración:  4 horas.  VIRTUAL.  </w:t>
      </w:r>
      <w:r>
        <w:rPr>
          <w:rFonts w:ascii="Arial" w:hAnsi="Arial" w:cs="Arial"/>
          <w:b/>
          <w:bCs/>
          <w:color w:val="77136B"/>
          <w:lang w:val="es-MX"/>
        </w:rPr>
        <w:tab/>
      </w:r>
      <w:r>
        <w:rPr>
          <w:rFonts w:ascii="Arial" w:hAnsi="Arial" w:cs="Arial"/>
          <w:b/>
          <w:bCs/>
          <w:color w:val="77136B"/>
          <w:lang w:val="es-MX"/>
        </w:rPr>
        <w:t xml:space="preserve">Facilitadora: </w:t>
      </w:r>
    </w:p>
    <w:p>
      <w:pPr>
        <w:spacing w:after="0" w:line="240" w:lineRule="auto"/>
        <w:rPr>
          <w:rFonts w:ascii="Arial" w:hAnsi="Arial" w:cs="Arial"/>
          <w:b/>
          <w:sz w:val="24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Tema 4.1. El sistema político nacional y las reformas estructuras al sistema de gestión política nacional realizadas en los últimos años. </w:t>
      </w:r>
    </w:p>
    <w:p>
      <w:pPr>
        <w:pStyle w:val="7"/>
        <w:numPr>
          <w:ilvl w:val="0"/>
          <w:numId w:val="5"/>
        </w:num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lang w:val="es-MX"/>
        </w:rPr>
        <w:t>Los fundamentos normativos del sistema político nacional: El Estado y la Constitución de la República.</w:t>
      </w:r>
    </w:p>
    <w:p>
      <w:pPr>
        <w:pStyle w:val="7"/>
        <w:numPr>
          <w:ilvl w:val="0"/>
          <w:numId w:val="5"/>
        </w:num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lang w:val="es-MX"/>
        </w:rPr>
        <w:t>La estructura del sistema político dominicano: Poder Ejecutivo, Poder legislativo</w:t>
      </w:r>
    </w:p>
    <w:p>
      <w:pPr>
        <w:pStyle w:val="7"/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lang w:val="es-MX"/>
        </w:rPr>
        <w:t>Poder Judicial: estructuras internas, reglamentos que lo rigen, funciones e interrelaciones.</w:t>
      </w:r>
    </w:p>
    <w:p>
      <w:pPr>
        <w:pStyle w:val="7"/>
        <w:numPr>
          <w:ilvl w:val="0"/>
          <w:numId w:val="6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descentralización del Estado y el fortalecimiento de los poderes provincial y municipal: implicaciones.</w:t>
      </w:r>
    </w:p>
    <w:p>
      <w:pPr>
        <w:pStyle w:val="7"/>
        <w:numPr>
          <w:ilvl w:val="0"/>
          <w:numId w:val="6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Defensoría del Pueblo.</w:t>
      </w:r>
    </w:p>
    <w:p>
      <w:pPr>
        <w:pStyle w:val="7"/>
        <w:numPr>
          <w:ilvl w:val="0"/>
          <w:numId w:val="6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Los Ayuntamientos: estructura, funciones, relaciones.</w:t>
      </w:r>
    </w:p>
    <w:p>
      <w:pPr>
        <w:pStyle w:val="7"/>
        <w:numPr>
          <w:ilvl w:val="0"/>
          <w:numId w:val="6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Ley de Ayuntamientos.</w:t>
      </w:r>
    </w:p>
    <w:p>
      <w:pPr>
        <w:pStyle w:val="7"/>
        <w:numPr>
          <w:ilvl w:val="0"/>
          <w:numId w:val="6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Ley de Partidos Políticos.</w:t>
      </w:r>
    </w:p>
    <w:p>
      <w:pPr>
        <w:spacing w:after="0" w:line="240" w:lineRule="auto"/>
        <w:rPr>
          <w:rFonts w:ascii="Arial" w:hAnsi="Arial" w:cs="Arial"/>
          <w:b/>
          <w:highlight w:val="magenta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 xml:space="preserve">MODULO V: MARKETING POLÍTICO Y EL MANEJO DE HERRAMIENTAS PARA </w:t>
      </w:r>
    </w:p>
    <w:p>
      <w:pPr>
        <w:spacing w:after="0" w:line="240" w:lineRule="auto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 xml:space="preserve">                     LA COMPETITIVIDAD DE LA MUJER DOMINICANA.</w:t>
      </w:r>
    </w:p>
    <w:p>
      <w:pPr>
        <w:pStyle w:val="7"/>
        <w:tabs>
          <w:tab w:val="left" w:pos="851"/>
          <w:tab w:val="left" w:pos="1276"/>
        </w:tabs>
        <w:spacing w:after="0" w:line="240" w:lineRule="auto"/>
        <w:ind w:left="993"/>
        <w:rPr>
          <w:rFonts w:ascii="Arial" w:hAnsi="Arial" w:cs="Arial"/>
          <w:b/>
          <w:bCs/>
          <w:color w:val="77136B"/>
          <w:lang w:val="es-MX"/>
        </w:rPr>
      </w:pPr>
      <w:r>
        <w:rPr>
          <w:rFonts w:ascii="Arial" w:hAnsi="Arial" w:cs="Arial"/>
          <w:b/>
          <w:bCs/>
          <w:lang w:val="es-MX"/>
        </w:rPr>
        <w:tab/>
      </w:r>
      <w:r>
        <w:rPr>
          <w:rFonts w:ascii="Arial" w:hAnsi="Arial" w:cs="Arial"/>
          <w:b/>
          <w:bCs/>
          <w:color w:val="77136B"/>
          <w:lang w:val="es-MX"/>
        </w:rPr>
        <w:t xml:space="preserve"> </w:t>
      </w: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Tema 5.1. Advocacy, Marketing Político y Financiamiento de Campañas</w:t>
      </w:r>
    </w:p>
    <w:p>
      <w:pPr>
        <w:spacing w:after="0" w:line="240" w:lineRule="auto"/>
        <w:rPr>
          <w:rFonts w:ascii="Arial" w:hAnsi="Arial" w:cs="Arial"/>
          <w:b/>
          <w:bCs/>
          <w:color w:val="77136B"/>
          <w:lang w:val="es-MX"/>
        </w:rPr>
      </w:pPr>
      <w:r>
        <w:rPr>
          <w:rFonts w:ascii="Arial" w:hAnsi="Arial" w:cs="Arial"/>
          <w:b/>
          <w:bCs/>
          <w:color w:val="77136B"/>
          <w:lang w:val="es-MX"/>
        </w:rPr>
        <w:t xml:space="preserve">Duración:  4 horas.  VIRTUAL.  </w:t>
      </w:r>
      <w:r>
        <w:rPr>
          <w:rFonts w:ascii="Arial" w:hAnsi="Arial" w:cs="Arial"/>
          <w:b/>
          <w:bCs/>
          <w:color w:val="77136B"/>
          <w:lang w:val="es-MX"/>
        </w:rPr>
        <w:tab/>
      </w:r>
      <w:r>
        <w:rPr>
          <w:rFonts w:ascii="Arial" w:hAnsi="Arial" w:cs="Arial"/>
          <w:b/>
          <w:bCs/>
          <w:color w:val="77136B"/>
          <w:lang w:val="es-MX"/>
        </w:rPr>
        <w:t>Facilitadora:</w:t>
      </w:r>
    </w:p>
    <w:p>
      <w:pPr>
        <w:spacing w:after="0" w:line="240" w:lineRule="auto"/>
        <w:rPr>
          <w:rFonts w:ascii="Arial" w:hAnsi="Arial" w:cs="Arial"/>
          <w:b/>
          <w:lang w:val="es-MX"/>
        </w:rPr>
      </w:pPr>
    </w:p>
    <w:p>
      <w:pPr>
        <w:pStyle w:val="7"/>
        <w:numPr>
          <w:ilvl w:val="0"/>
          <w:numId w:val="7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Cabildeo o Advocacy</w:t>
      </w:r>
    </w:p>
    <w:p>
      <w:pPr>
        <w:pStyle w:val="7"/>
        <w:numPr>
          <w:ilvl w:val="0"/>
          <w:numId w:val="7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Marketing Político</w:t>
      </w:r>
    </w:p>
    <w:p>
      <w:pPr>
        <w:pStyle w:val="7"/>
        <w:numPr>
          <w:ilvl w:val="0"/>
          <w:numId w:val="7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Mecanismos convencionales y alternativos de proyección política.</w:t>
      </w:r>
    </w:p>
    <w:p>
      <w:pPr>
        <w:pStyle w:val="7"/>
        <w:numPr>
          <w:ilvl w:val="0"/>
          <w:numId w:val="7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Mecanismos convencionales y alternativos de financiamiento de campañas. </w:t>
      </w:r>
    </w:p>
    <w:p>
      <w:pPr>
        <w:pStyle w:val="7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lang w:val="es-MX"/>
        </w:rPr>
      </w:pPr>
      <w:r>
        <w:rPr>
          <w:rFonts w:ascii="Arial" w:hAnsi="Arial" w:cs="Arial"/>
          <w:bCs/>
          <w:lang w:val="es-MX"/>
        </w:rPr>
        <w:t xml:space="preserve">Diseño de campaña  </w:t>
      </w:r>
    </w:p>
    <w:p>
      <w:pPr>
        <w:spacing w:after="0" w:line="240" w:lineRule="auto"/>
        <w:rPr>
          <w:rFonts w:ascii="Arial" w:hAnsi="Arial" w:cs="Arial"/>
          <w:bCs/>
          <w:color w:val="77136B"/>
          <w:lang w:val="es-MX"/>
        </w:rPr>
      </w:pPr>
      <w:r>
        <w:rPr>
          <w:rFonts w:ascii="Arial" w:hAnsi="Arial" w:cs="Arial"/>
          <w:b/>
          <w:bCs/>
          <w:color w:val="77136B"/>
          <w:lang w:val="es-MX"/>
        </w:rPr>
        <w:t xml:space="preserve">   </w:t>
      </w: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Tema 5.2. La Comunicación y Oratoria 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  <w:r>
        <w:rPr>
          <w:rFonts w:ascii="Arial" w:hAnsi="Arial" w:cs="Arial"/>
          <w:b/>
          <w:color w:val="77136B"/>
          <w:lang w:val="es-MX"/>
        </w:rPr>
        <w:t>Duración: 4 Horas PRESENCIAL.  Facilitadora:</w:t>
      </w:r>
    </w:p>
    <w:p>
      <w:pPr>
        <w:spacing w:after="0" w:line="240" w:lineRule="auto"/>
        <w:rPr>
          <w:rFonts w:ascii="Arial" w:hAnsi="Arial" w:cs="Arial"/>
          <w:b/>
          <w:lang w:val="es-MX"/>
        </w:rPr>
      </w:pPr>
    </w:p>
    <w:p>
      <w:pPr>
        <w:pStyle w:val="7"/>
        <w:numPr>
          <w:ilvl w:val="0"/>
          <w:numId w:val="7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comunicación: principios básicos de la comunicación.</w:t>
      </w:r>
    </w:p>
    <w:p>
      <w:pPr>
        <w:pStyle w:val="7"/>
        <w:numPr>
          <w:ilvl w:val="0"/>
          <w:numId w:val="7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comunicación digital. Redes sociales para la participación de la mujer.</w:t>
      </w:r>
    </w:p>
    <w:p>
      <w:pPr>
        <w:pStyle w:val="7"/>
        <w:numPr>
          <w:ilvl w:val="0"/>
          <w:numId w:val="7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oratoria: la voz como instrumento (dicción, entonación, timbre, ritmo, pausa), la proyección de imagen (respiración, relajación, actitud), elaboración de discursos, la lectura en voz alta, la disertación en público.</w:t>
      </w:r>
    </w:p>
    <w:p>
      <w:pPr>
        <w:spacing w:after="0" w:line="240" w:lineRule="auto"/>
        <w:rPr>
          <w:rFonts w:ascii="Arial" w:hAnsi="Arial" w:cs="Arial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sz w:val="14"/>
          <w:szCs w:val="14"/>
          <w:highlight w:val="magenta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TALLER: PLAN DE COMUNICACIÓN PARA LOS NUEVOS MEDIOS 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  <w:r>
        <w:rPr>
          <w:rFonts w:ascii="Arial" w:hAnsi="Arial" w:cs="Arial"/>
          <w:b/>
          <w:color w:val="77136B"/>
          <w:lang w:val="es-MX"/>
        </w:rPr>
        <w:t>Duración: 3 Horas.  PRESENCIAL.  Facilitadora: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>MODULO VI: EL SISTEMA ELECTORAL DOMINICANO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sz w:val="8"/>
          <w:szCs w:val="8"/>
          <w:highlight w:val="yellow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Tema .6.1. Estado, Partidos Políticos, Sociedad Civil 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  <w:r>
        <w:rPr>
          <w:rFonts w:ascii="Arial" w:hAnsi="Arial" w:cs="Arial"/>
          <w:b/>
          <w:color w:val="77136B"/>
          <w:lang w:val="es-MX"/>
        </w:rPr>
        <w:t>Duración: 4 Horas.  PRESENCIAL.  Facilitadora</w:t>
      </w:r>
    </w:p>
    <w:p>
      <w:pPr>
        <w:spacing w:after="0" w:line="240" w:lineRule="auto"/>
        <w:rPr>
          <w:rFonts w:ascii="Arial" w:hAnsi="Arial" w:cs="Arial"/>
          <w:b/>
          <w:lang w:val="es-MX"/>
        </w:rPr>
      </w:pPr>
    </w:p>
    <w:p>
      <w:pPr>
        <w:pStyle w:val="7"/>
        <w:numPr>
          <w:ilvl w:val="0"/>
          <w:numId w:val="8"/>
        </w:num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lang w:val="es-MX"/>
        </w:rPr>
        <w:t>La Junta Central Electoral (JCE): estructura, funciones, relaciones.</w:t>
      </w:r>
    </w:p>
    <w:p>
      <w:pPr>
        <w:pStyle w:val="7"/>
        <w:numPr>
          <w:ilvl w:val="0"/>
          <w:numId w:val="8"/>
        </w:num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lang w:val="es-MX"/>
        </w:rPr>
        <w:t>La Ley Electoral Dominicana: la cuota de las mujeres.</w:t>
      </w:r>
    </w:p>
    <w:p>
      <w:pPr>
        <w:pStyle w:val="7"/>
        <w:numPr>
          <w:ilvl w:val="0"/>
          <w:numId w:val="8"/>
        </w:num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lang w:val="es-MX"/>
        </w:rPr>
        <w:t>Las Circunscripciones Electorales y su importancia estadística.</w:t>
      </w:r>
    </w:p>
    <w:p>
      <w:pPr>
        <w:pStyle w:val="7"/>
        <w:numPr>
          <w:ilvl w:val="0"/>
          <w:numId w:val="8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Estado, Partidos Políticos, Sociedad Civil.</w:t>
      </w:r>
    </w:p>
    <w:p>
      <w:pPr>
        <w:pStyle w:val="7"/>
        <w:numPr>
          <w:ilvl w:val="0"/>
          <w:numId w:val="8"/>
        </w:num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Gobernabilidad: roles, relaciones y tensiones.</w:t>
      </w:r>
    </w:p>
    <w:p>
      <w:pPr>
        <w:spacing w:after="0" w:line="240" w:lineRule="auto"/>
        <w:rPr>
          <w:rFonts w:ascii="Arial" w:hAnsi="Arial" w:cs="Arial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Tema 6.2. La participación política de las mujeres en la República Dominicana.   ESTUDIO INDEPENDIENTE.  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  <w:r>
        <w:rPr>
          <w:rFonts w:ascii="Arial" w:hAnsi="Arial" w:cs="Arial"/>
          <w:b/>
          <w:color w:val="77136B"/>
          <w:lang w:val="es-MX"/>
        </w:rPr>
        <w:t>Duración: 2 Horas.  PRESENCIAL.  Facilitadora:</w:t>
      </w:r>
    </w:p>
    <w:p>
      <w:pPr>
        <w:spacing w:after="0" w:line="240" w:lineRule="auto"/>
        <w:rPr>
          <w:rFonts w:ascii="Arial" w:hAnsi="Arial" w:cs="Arial"/>
          <w:b/>
          <w:lang w:val="es-MX"/>
        </w:rPr>
      </w:pPr>
    </w:p>
    <w:p>
      <w:pPr>
        <w:pStyle w:val="7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participación política de las mujeres en el marco del contexto político y al interior de los partidos: facilidades, obstáculos, fortalezas, debilidades, las diferencias de género en las oportunidades de participación.</w:t>
      </w:r>
    </w:p>
    <w:p>
      <w:pPr>
        <w:pStyle w:val="7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La opinión de la ciudadanía sobre la participación política de las mujeres.</w:t>
      </w:r>
    </w:p>
    <w:p>
      <w:pPr>
        <w:tabs>
          <w:tab w:val="left" w:pos="993"/>
        </w:tabs>
        <w:spacing w:after="0" w:line="240" w:lineRule="auto"/>
        <w:ind w:hanging="11"/>
        <w:rPr>
          <w:rFonts w:ascii="Arial" w:hAnsi="Arial" w:cs="Arial"/>
          <w:b/>
          <w:highlight w:val="magenta"/>
          <w:lang w:val="es-MX"/>
        </w:rPr>
      </w:pPr>
    </w:p>
    <w:p>
      <w:pPr>
        <w:tabs>
          <w:tab w:val="left" w:pos="993"/>
        </w:tabs>
        <w:spacing w:after="0" w:line="240" w:lineRule="auto"/>
        <w:ind w:hanging="11"/>
        <w:rPr>
          <w:rFonts w:ascii="Arial" w:hAnsi="Arial" w:cs="Arial"/>
          <w:b/>
          <w:highlight w:val="magenta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TALLER: APRENDAMOS A TOMAR DECISIONES POLÍTICAS.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  <w:r>
        <w:rPr>
          <w:rFonts w:ascii="Arial" w:hAnsi="Arial" w:cs="Arial"/>
          <w:b/>
          <w:color w:val="77136B"/>
          <w:lang w:val="es-MX"/>
        </w:rPr>
        <w:t>Duración: 4 Horas.  PRESENCIAL.  Facilitadora: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sz w:val="4"/>
          <w:szCs w:val="4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  <w:r>
        <w:rPr>
          <w:rFonts w:ascii="Arial" w:hAnsi="Arial" w:cs="Arial"/>
          <w:b/>
          <w:color w:val="77136B"/>
          <w:lang w:val="es-MX"/>
        </w:rPr>
        <w:t>ACTO DE CLAUSURA DEL DIPLOMADO Y ENTREGA DE CERTIFICADOS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</w:p>
    <w:p>
      <w:pPr>
        <w:pStyle w:val="7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Seminario: Mujer y resiliencia: formas de renacer con conciencia, reflexiones sobre derecho a la salud integral de la mujer en Rep. Dom. </w:t>
      </w:r>
    </w:p>
    <w:p>
      <w:pPr>
        <w:pStyle w:val="7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ENTREGA DE CERTIFICADOS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  <w:r>
        <w:rPr>
          <w:rFonts w:ascii="Arial" w:hAnsi="Arial" w:cs="Arial"/>
          <w:b/>
          <w:color w:val="77136B"/>
          <w:lang w:val="es-MX"/>
        </w:rPr>
        <w:t>Duración: 4 Horas.  PRESENCIAL.  Facilitadora:</w:t>
      </w:r>
    </w:p>
    <w:p>
      <w:pPr>
        <w:spacing w:after="0" w:line="240" w:lineRule="auto"/>
        <w:rPr>
          <w:rFonts w:ascii="Arial" w:hAnsi="Arial" w:cs="Arial"/>
          <w:b/>
          <w:color w:val="77136B"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Cantidad de módulos: 6</w:t>
      </w: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Total de Horas: 66</w:t>
      </w: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Total de semanas: 16.5</w:t>
      </w:r>
    </w:p>
    <w:p>
      <w:pPr>
        <w:spacing w:after="0" w:line="240" w:lineRule="auto"/>
        <w:rPr>
          <w:rFonts w:ascii="Arial" w:hAnsi="Arial" w:cs="Arial"/>
          <w:b/>
          <w:lang w:val="es-MX"/>
        </w:rPr>
      </w:pPr>
    </w:p>
    <w:p>
      <w:pPr>
        <w:spacing w:after="0" w:line="240" w:lineRule="auto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DISTRIBUCIÓN DE LAS HORAS</w:t>
      </w:r>
    </w:p>
    <w:p>
      <w:pPr>
        <w:pStyle w:val="7"/>
        <w:numPr>
          <w:ilvl w:val="0"/>
          <w:numId w:val="11"/>
        </w:numPr>
        <w:spacing w:after="0" w:line="240" w:lineRule="auto"/>
        <w:ind w:left="385" w:hanging="194"/>
        <w:rPr>
          <w:rFonts w:ascii="Arial" w:hAnsi="Arial" w:cs="Arial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Virtuales:</w:t>
      </w:r>
      <w:r>
        <w:rPr>
          <w:rFonts w:ascii="Arial" w:hAnsi="Arial" w:cs="Arial"/>
          <w:sz w:val="24"/>
          <w:szCs w:val="24"/>
          <w:lang w:val="es-MX"/>
        </w:rPr>
        <w:tab/>
      </w:r>
      <w:r>
        <w:rPr>
          <w:rFonts w:ascii="Arial" w:hAnsi="Arial" w:cs="Arial"/>
          <w:sz w:val="24"/>
          <w:szCs w:val="24"/>
          <w:lang w:val="es-MX"/>
        </w:rPr>
        <w:tab/>
      </w:r>
      <w:r>
        <w:rPr>
          <w:rFonts w:ascii="Arial" w:hAnsi="Arial" w:cs="Arial"/>
          <w:sz w:val="24"/>
          <w:szCs w:val="24"/>
          <w:lang w:val="es-MX"/>
        </w:rPr>
        <w:tab/>
      </w:r>
      <w:r>
        <w:rPr>
          <w:rFonts w:ascii="Arial" w:hAnsi="Arial" w:cs="Arial"/>
          <w:sz w:val="24"/>
          <w:szCs w:val="24"/>
          <w:lang w:val="es-MX"/>
        </w:rPr>
        <w:tab/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 xml:space="preserve"> 20 horas</w:t>
      </w:r>
    </w:p>
    <w:p>
      <w:pPr>
        <w:pStyle w:val="7"/>
        <w:numPr>
          <w:ilvl w:val="0"/>
          <w:numId w:val="11"/>
        </w:numPr>
        <w:spacing w:after="0" w:line="240" w:lineRule="auto"/>
        <w:ind w:left="385" w:hanging="19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Presenciales: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 xml:space="preserve"> 28 horas</w:t>
      </w:r>
    </w:p>
    <w:p>
      <w:pPr>
        <w:pStyle w:val="7"/>
        <w:numPr>
          <w:ilvl w:val="0"/>
          <w:numId w:val="11"/>
        </w:numPr>
        <w:spacing w:after="0" w:line="240" w:lineRule="auto"/>
        <w:ind w:left="385" w:hanging="19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Estudio Independiente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 xml:space="preserve"> 8 horas</w:t>
      </w:r>
    </w:p>
    <w:p>
      <w:pPr>
        <w:pStyle w:val="7"/>
        <w:numPr>
          <w:ilvl w:val="0"/>
          <w:numId w:val="11"/>
        </w:numPr>
        <w:spacing w:after="0" w:line="240" w:lineRule="auto"/>
        <w:ind w:left="385" w:hanging="19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Interacción Tutorial Virtual: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>10 horas</w:t>
      </w:r>
    </w:p>
    <w:p>
      <w:pPr>
        <w:pStyle w:val="7"/>
        <w:spacing w:after="0" w:line="240" w:lineRule="auto"/>
        <w:ind w:left="385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(tareas, foros, wasap, asignaciones, etc.) </w:t>
      </w:r>
    </w:p>
    <w:sectPr>
      <w:pgSz w:w="12240" w:h="15840"/>
      <w:pgMar w:top="949" w:right="1449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BE7D2B"/>
    <w:multiLevelType w:val="multilevel"/>
    <w:tmpl w:val="05BE7D2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E771E35"/>
    <w:multiLevelType w:val="multilevel"/>
    <w:tmpl w:val="0E771E3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5130330"/>
    <w:multiLevelType w:val="multilevel"/>
    <w:tmpl w:val="25130330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691A46"/>
    <w:multiLevelType w:val="multilevel"/>
    <w:tmpl w:val="3A691A4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FEF742C"/>
    <w:multiLevelType w:val="multilevel"/>
    <w:tmpl w:val="3FEF742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8650BCD"/>
    <w:multiLevelType w:val="multilevel"/>
    <w:tmpl w:val="48650BCD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nsid w:val="5C1D0250"/>
    <w:multiLevelType w:val="multilevel"/>
    <w:tmpl w:val="5C1D025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5D1A7D21"/>
    <w:multiLevelType w:val="multilevel"/>
    <w:tmpl w:val="5D1A7D2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6CD25E6"/>
    <w:multiLevelType w:val="multilevel"/>
    <w:tmpl w:val="66CD25E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1DE2C52"/>
    <w:multiLevelType w:val="multilevel"/>
    <w:tmpl w:val="71DE2C52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776E06DC"/>
    <w:multiLevelType w:val="multilevel"/>
    <w:tmpl w:val="776E06D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92"/>
    <w:rsid w:val="000021DF"/>
    <w:rsid w:val="00040CCB"/>
    <w:rsid w:val="00050E10"/>
    <w:rsid w:val="00062FFB"/>
    <w:rsid w:val="000A0ACD"/>
    <w:rsid w:val="0012358F"/>
    <w:rsid w:val="001940D7"/>
    <w:rsid w:val="0019500E"/>
    <w:rsid w:val="001D39D3"/>
    <w:rsid w:val="002070AF"/>
    <w:rsid w:val="00213F36"/>
    <w:rsid w:val="002232B8"/>
    <w:rsid w:val="00230B44"/>
    <w:rsid w:val="00251361"/>
    <w:rsid w:val="00274F74"/>
    <w:rsid w:val="00280BEF"/>
    <w:rsid w:val="002909C0"/>
    <w:rsid w:val="002A1789"/>
    <w:rsid w:val="002B259D"/>
    <w:rsid w:val="002C3A78"/>
    <w:rsid w:val="002E6B0D"/>
    <w:rsid w:val="002E7462"/>
    <w:rsid w:val="002F658E"/>
    <w:rsid w:val="00310DC3"/>
    <w:rsid w:val="00332C91"/>
    <w:rsid w:val="00350A52"/>
    <w:rsid w:val="00355FE6"/>
    <w:rsid w:val="0038206A"/>
    <w:rsid w:val="003943EB"/>
    <w:rsid w:val="003A4273"/>
    <w:rsid w:val="003B07DA"/>
    <w:rsid w:val="003D41C8"/>
    <w:rsid w:val="003E0926"/>
    <w:rsid w:val="003E1661"/>
    <w:rsid w:val="003F1A83"/>
    <w:rsid w:val="003F2AD7"/>
    <w:rsid w:val="00412198"/>
    <w:rsid w:val="00451FF9"/>
    <w:rsid w:val="00463E92"/>
    <w:rsid w:val="00486247"/>
    <w:rsid w:val="004A2A96"/>
    <w:rsid w:val="004B3E8D"/>
    <w:rsid w:val="004C0A3B"/>
    <w:rsid w:val="0051407E"/>
    <w:rsid w:val="00521A9F"/>
    <w:rsid w:val="00522A81"/>
    <w:rsid w:val="00542640"/>
    <w:rsid w:val="00587B75"/>
    <w:rsid w:val="005B030B"/>
    <w:rsid w:val="005B7900"/>
    <w:rsid w:val="005D4CBF"/>
    <w:rsid w:val="005D6CBC"/>
    <w:rsid w:val="0064685B"/>
    <w:rsid w:val="006472DA"/>
    <w:rsid w:val="00665DA2"/>
    <w:rsid w:val="006A242E"/>
    <w:rsid w:val="006B6DB5"/>
    <w:rsid w:val="006B7021"/>
    <w:rsid w:val="00755408"/>
    <w:rsid w:val="0075657A"/>
    <w:rsid w:val="007707E4"/>
    <w:rsid w:val="00790416"/>
    <w:rsid w:val="007D62DE"/>
    <w:rsid w:val="007D6884"/>
    <w:rsid w:val="007F77F2"/>
    <w:rsid w:val="008376BB"/>
    <w:rsid w:val="00875402"/>
    <w:rsid w:val="0088771E"/>
    <w:rsid w:val="008C701F"/>
    <w:rsid w:val="008F5A20"/>
    <w:rsid w:val="00980871"/>
    <w:rsid w:val="009B41AA"/>
    <w:rsid w:val="009E1DDC"/>
    <w:rsid w:val="00A2229E"/>
    <w:rsid w:val="00A425C9"/>
    <w:rsid w:val="00A43CD2"/>
    <w:rsid w:val="00A46DE7"/>
    <w:rsid w:val="00A964E8"/>
    <w:rsid w:val="00AB5A8F"/>
    <w:rsid w:val="00AB6515"/>
    <w:rsid w:val="00AD4FDC"/>
    <w:rsid w:val="00AD5E27"/>
    <w:rsid w:val="00AF1B0A"/>
    <w:rsid w:val="00B05C8E"/>
    <w:rsid w:val="00B24A99"/>
    <w:rsid w:val="00B46938"/>
    <w:rsid w:val="00B47757"/>
    <w:rsid w:val="00B77C16"/>
    <w:rsid w:val="00BA337D"/>
    <w:rsid w:val="00BC7472"/>
    <w:rsid w:val="00BE0DC2"/>
    <w:rsid w:val="00BE3BE5"/>
    <w:rsid w:val="00BE54AB"/>
    <w:rsid w:val="00C6150D"/>
    <w:rsid w:val="00D2185E"/>
    <w:rsid w:val="00D26148"/>
    <w:rsid w:val="00D55449"/>
    <w:rsid w:val="00D558EB"/>
    <w:rsid w:val="00D64D76"/>
    <w:rsid w:val="00D83FB5"/>
    <w:rsid w:val="00D91EAD"/>
    <w:rsid w:val="00DA713C"/>
    <w:rsid w:val="00DE38BF"/>
    <w:rsid w:val="00DF7A3D"/>
    <w:rsid w:val="00E03AEE"/>
    <w:rsid w:val="00E302D6"/>
    <w:rsid w:val="00E32D6A"/>
    <w:rsid w:val="00E370E8"/>
    <w:rsid w:val="00E53A49"/>
    <w:rsid w:val="00E55072"/>
    <w:rsid w:val="00E6186E"/>
    <w:rsid w:val="00EF2288"/>
    <w:rsid w:val="00F46457"/>
    <w:rsid w:val="00F913A8"/>
    <w:rsid w:val="00FA6812"/>
    <w:rsid w:val="00FD47CC"/>
    <w:rsid w:val="00FF115B"/>
    <w:rsid w:val="5995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MS Mincho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MS Mincho" w:asciiTheme="minorHAnsi" w:hAnsiTheme="minorHAnsi" w:cstheme="minorBidi"/>
      <w:sz w:val="22"/>
      <w:szCs w:val="22"/>
      <w:lang w:val="es-D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val="es-ES" w:eastAsia="es-ES"/>
    </w:rPr>
  </w:style>
  <w:style w:type="table" w:styleId="6">
    <w:name w:val="Table Grid"/>
    <w:basedOn w:val="3"/>
    <w:unhideWhenUsed/>
    <w:uiPriority w:val="59"/>
    <w:pPr>
      <w:spacing w:after="0" w:line="240" w:lineRule="auto"/>
    </w:pPr>
    <w:rPr>
      <w:lang w:val="es-D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Texto de globo Car"/>
    <w:basedOn w:val="2"/>
    <w:link w:val="4"/>
    <w:semiHidden/>
    <w:uiPriority w:val="99"/>
    <w:rPr>
      <w:rFonts w:ascii="Segoe UI" w:hAnsi="Segoe UI" w:cs="Segoe UI"/>
      <w:sz w:val="18"/>
      <w:szCs w:val="18"/>
      <w:lang w:val="es-D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1130</Words>
  <Characters>6218</Characters>
  <Lines>51</Lines>
  <Paragraphs>14</Paragraphs>
  <TotalTime>93</TotalTime>
  <ScaleCrop>false</ScaleCrop>
  <LinksUpToDate>false</LinksUpToDate>
  <CharactersWithSpaces>7334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2023-04-12T01:39:00Z</dcterms:created>
  <dc:creator>DELL3070</dc:creator>
  <cp:lastModifiedBy>Ing. Rolando Antonio Del Rosario Mariñez</cp:lastModifiedBy>
  <cp:lastPrinted>2023-04-11T22:32:00Z</cp:lastPrinted>
  <dcterms:modified xsi:type="dcterms:W3CDTF">2023-04-20T16:41:16Z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3082-11.2.0.11516</vt:lpwstr>
  </property>
  <property fmtid="{D5CDD505-2E9C-101B-9397-08002B2CF9AE}" pid="3" name="ICV">
    <vt:lpwstr>606814117258492DA0D503B0FDC77BCE</vt:lpwstr>
  </property>
</Properties>
</file>